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6EB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</w:rPr>
        <w:t>贵溪市2021年度统筹整合资金推进高标准农田建设项目劳务服务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询比第二次采购公告</w:t>
      </w:r>
    </w:p>
    <w:p w14:paraId="0E552E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根据中水东北勘测设计研究有限责任公司《公司采购管理办法》(中水东勘办[2024]313号)有关规定，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我公司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拟对“贵溪市2021年度统筹整合资金推进高标准农田建设项目劳务服务”进行询比采购，遴选一家合格供应商进行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技术劳务服务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工作。为确保采购过程公开、公平、公正，现公开征招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合格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供应商进行询比采购。</w:t>
      </w:r>
    </w:p>
    <w:p w14:paraId="3AF90A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1、公告时间：2025年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日至2025年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0日</w:t>
      </w:r>
    </w:p>
    <w:p w14:paraId="1A18AB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2、采购内容：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贵溪市2021年度统筹整合资金推进高标准农田建设项目劳务服务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”，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技术劳务服务主要工作包括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但不限于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参与现场资料收集、参与外业勘察、协助甲方与各乡村组沟通、协助现场实地征求乡村组规划意见、参加技术方案研究、参与审查和咨询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会议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参与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完成制图、参与现场服务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参与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出版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其他甲方要求的劳务工作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1A3AD1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3、报名方式</w:t>
      </w:r>
    </w:p>
    <w:p w14:paraId="46F805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报名时间：2025年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日9时整至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2025年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日9时整；</w:t>
      </w:r>
    </w:p>
    <w:p w14:paraId="034AEB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报名方式：通过电子邮件发送报价书和相关材料扫描件，过期无效；</w:t>
      </w:r>
    </w:p>
    <w:p w14:paraId="681F5E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接收邮箱：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346631322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@qq.com；</w:t>
      </w:r>
    </w:p>
    <w:p w14:paraId="12FFEE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刘占军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，联系电话：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13331677900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；</w:t>
      </w:r>
    </w:p>
    <w:p w14:paraId="57A1DF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  <w:t>审核时间：2025年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  <w:t>日10时整至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2025年</w:t>
      </w:r>
      <w:bookmarkStart w:id="0" w:name="_GoBack"/>
      <w:bookmarkEnd w:id="0"/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  <w:t>日16时整。</w:t>
      </w:r>
    </w:p>
    <w:p w14:paraId="561530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4、报名所需资料</w:t>
      </w:r>
    </w:p>
    <w:p w14:paraId="1303FA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报价书（盖企业鲜章）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；供方调查表。</w:t>
      </w:r>
    </w:p>
    <w:p w14:paraId="6EFA52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5、评审方式及合同签订</w:t>
      </w:r>
    </w:p>
    <w:p w14:paraId="6041D1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中水东北勘测设计研究有限责任公司成立评审小组，由评审小组审核确定服务供方后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个工作日内签订合同。</w:t>
      </w:r>
    </w:p>
    <w:p w14:paraId="400DEF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6、联系方式</w:t>
      </w:r>
    </w:p>
    <w:p w14:paraId="28451D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刘占军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，联系电话：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13331677900</w:t>
      </w:r>
    </w:p>
    <w:p w14:paraId="457E8E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 w14:paraId="0D73F5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中水东北勘测设计研究有限责任公司</w:t>
      </w:r>
    </w:p>
    <w:p w14:paraId="15D1E8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2025年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60C1E"/>
    <w:rsid w:val="05E8383F"/>
    <w:rsid w:val="073417B1"/>
    <w:rsid w:val="15CB5E1A"/>
    <w:rsid w:val="1E107CB3"/>
    <w:rsid w:val="41516138"/>
    <w:rsid w:val="43223A81"/>
    <w:rsid w:val="5A1140E8"/>
    <w:rsid w:val="67D9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653</Characters>
  <Lines>0</Lines>
  <Paragraphs>0</Paragraphs>
  <TotalTime>3</TotalTime>
  <ScaleCrop>false</ScaleCrop>
  <LinksUpToDate>false</LinksUpToDate>
  <CharactersWithSpaces>653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2025-09-09T00:54:00Z</dcterms:created>
  <dc:creator>chenglong</dc:creator>
  <cp:lastModifiedBy>设-刘君</cp:lastModifiedBy>
  <dcterms:modified xsi:type="dcterms:W3CDTF">2025-10-20T09:56:18Z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52EF31DB551C4B83B455429B7DF0AFD4_13</vt:lpwstr>
  </property>
  <property fmtid="{D5CDD505-2E9C-101B-9397-08002B2CF9AE}" pid="4" name="KSOTemplateDocerSaveRecord">
    <vt:lpwstr>eyJoZGlkIjoiZWVlNGZiYzc3NDUzYjE3ZjhmZGIzOTI4YTNkYjMxMTYiLCJ1c2VySWQiOiIxNDM5MTI1NjQxIn0=</vt:lpwstr>
  </property>
</Properties>
</file>